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2872B" w14:textId="3893C284" w:rsidR="00B156B6" w:rsidRDefault="00BE6988">
      <w:r w:rsidRPr="00BE6988">
        <w:rPr>
          <w:b/>
          <w:bCs/>
          <w:u w:val="single"/>
        </w:rPr>
        <w:t>Title:</w:t>
      </w:r>
      <w:r>
        <w:t xml:space="preserve"> Pathological Society Equipment Grant </w:t>
      </w:r>
      <w:r w:rsidR="00C75B03">
        <w:t>EG 2020 1242</w:t>
      </w:r>
    </w:p>
    <w:p w14:paraId="179A0CF6" w14:textId="77777777" w:rsidR="00C75B03" w:rsidRDefault="00C75B03"/>
    <w:p w14:paraId="637EFFA8" w14:textId="518C9FC3" w:rsidR="00BE6988" w:rsidRPr="00BE6988" w:rsidRDefault="00BE6988">
      <w:pPr>
        <w:rPr>
          <w:b/>
          <w:bCs/>
          <w:u w:val="single"/>
        </w:rPr>
      </w:pPr>
      <w:r w:rsidRPr="00BE6988">
        <w:rPr>
          <w:b/>
          <w:bCs/>
          <w:u w:val="single"/>
        </w:rPr>
        <w:t>Name and address</w:t>
      </w:r>
      <w:r>
        <w:rPr>
          <w:b/>
          <w:bCs/>
          <w:u w:val="single"/>
        </w:rPr>
        <w:t xml:space="preserve"> of Grant Holders</w:t>
      </w:r>
      <w:r w:rsidRPr="00BE6988">
        <w:rPr>
          <w:b/>
          <w:bCs/>
          <w:u w:val="single"/>
        </w:rPr>
        <w:t xml:space="preserve">: </w:t>
      </w:r>
    </w:p>
    <w:p w14:paraId="5FEE2EBE" w14:textId="1576D7B4" w:rsidR="00BE6988" w:rsidRDefault="00BE6988">
      <w:r>
        <w:t>Dr Hannah Crane</w:t>
      </w:r>
    </w:p>
    <w:p w14:paraId="0B3DE28B" w14:textId="3D7710D6" w:rsidR="00BE6988" w:rsidRDefault="00BE6988">
      <w:r>
        <w:t xml:space="preserve">Professor Sherif El-Khamisy </w:t>
      </w:r>
    </w:p>
    <w:p w14:paraId="1BCDBEA8" w14:textId="4CEB3512" w:rsidR="00BE6988" w:rsidRDefault="00BE6988">
      <w:r>
        <w:t>School of Biosciences, The University of Sheffield, Western Bank, S10 2TN</w:t>
      </w:r>
    </w:p>
    <w:p w14:paraId="7865ECA9" w14:textId="79350720" w:rsidR="00BE6988" w:rsidRDefault="00BE6988"/>
    <w:p w14:paraId="025F6106" w14:textId="122EDE7C" w:rsidR="00BE6988" w:rsidRDefault="00BE6988">
      <w:pPr>
        <w:rPr>
          <w:b/>
          <w:bCs/>
          <w:u w:val="single"/>
        </w:rPr>
      </w:pPr>
      <w:r w:rsidRPr="00BE6988">
        <w:rPr>
          <w:b/>
          <w:bCs/>
          <w:u w:val="single"/>
        </w:rPr>
        <w:t>Background and aims:</w:t>
      </w:r>
    </w:p>
    <w:p w14:paraId="10C58AD9" w14:textId="4F3A2880" w:rsidR="00D73C05" w:rsidRDefault="00D73C05" w:rsidP="00D73C05">
      <w:r>
        <w:t xml:space="preserve">The El-Khamisy research group is based in the </w:t>
      </w:r>
      <w:r w:rsidR="00312CCC">
        <w:t xml:space="preserve">School of Biosciences </w:t>
      </w:r>
      <w:r>
        <w:t xml:space="preserve">at the University of Sheffield. The laboratory space is used by nine PhD students and </w:t>
      </w:r>
      <w:r w:rsidR="00067B04">
        <w:t>a</w:t>
      </w:r>
      <w:r>
        <w:t xml:space="preserve"> post-doctoral researcher, </w:t>
      </w:r>
      <w:proofErr w:type="gramStart"/>
      <w:r>
        <w:t>and also</w:t>
      </w:r>
      <w:proofErr w:type="gramEnd"/>
      <w:r>
        <w:t xml:space="preserve"> trains BSc and MSc students. In addition, we collaborate with researchers from the Bateson Centre (a large MRC funded zebrafish research facility) and Sheffield Institute for Translational Neuroscience (</w:t>
      </w:r>
      <w:proofErr w:type="spellStart"/>
      <w:r>
        <w:t>SITraN</w:t>
      </w:r>
      <w:proofErr w:type="spellEnd"/>
      <w:r>
        <w:t xml:space="preserve">; part of the Sheffield NIHR Biomedical Research Centre for neurology) who frequently use our facilities. Professor El-Khamisy is also the Head of the Institute of Cancer Therapeutics at Bradford </w:t>
      </w:r>
      <w:r w:rsidR="00FC6EDD">
        <w:t>University,</w:t>
      </w:r>
      <w:r w:rsidR="00067B04">
        <w:t xml:space="preserve"> and this</w:t>
      </w:r>
      <w:r>
        <w:t xml:space="preserve"> is an important collaboration providing access to cancer drug development pipelines.</w:t>
      </w:r>
    </w:p>
    <w:p w14:paraId="056C6F37" w14:textId="77777777" w:rsidR="00D73C05" w:rsidRDefault="00D73C05" w:rsidP="00D73C05"/>
    <w:p w14:paraId="2B19EEC0" w14:textId="69B6DFAF" w:rsidR="00BE6988" w:rsidRPr="00BE6988" w:rsidRDefault="00D73C05">
      <w:r>
        <w:t>The laboratory studies DNA damage and its repair</w:t>
      </w:r>
      <w:r w:rsidR="00067B04">
        <w:t xml:space="preserve"> and over the past few years have expanded the </w:t>
      </w:r>
      <w:r w:rsidR="00345ED0">
        <w:t>repertoire</w:t>
      </w:r>
      <w:r w:rsidR="00067B04">
        <w:t xml:space="preserve"> of </w:t>
      </w:r>
      <w:r w:rsidR="00345ED0">
        <w:t xml:space="preserve">experiments to include advanced genomics techniques including </w:t>
      </w:r>
      <w:r>
        <w:t>RNA-</w:t>
      </w:r>
      <w:proofErr w:type="spellStart"/>
      <w:r>
        <w:t>seq</w:t>
      </w:r>
      <w:proofErr w:type="spellEnd"/>
      <w:r>
        <w:t xml:space="preserve">, </w:t>
      </w:r>
      <w:proofErr w:type="spellStart"/>
      <w:r>
        <w:t>ChIP-seq</w:t>
      </w:r>
      <w:proofErr w:type="spellEnd"/>
      <w:r w:rsidR="00345ED0">
        <w:t xml:space="preserve"> and </w:t>
      </w:r>
      <w:r>
        <w:t>DRIP-seq</w:t>
      </w:r>
      <w:r w:rsidR="00345ED0">
        <w:t>.</w:t>
      </w:r>
      <w:r>
        <w:t xml:space="preserve"> These methods have allowed us to </w:t>
      </w:r>
      <w:r w:rsidR="00345ED0">
        <w:t>provide</w:t>
      </w:r>
      <w:r>
        <w:t xml:space="preserve"> mechanistic insights</w:t>
      </w:r>
      <w:r w:rsidR="00345ED0">
        <w:t xml:space="preserve"> across the genome</w:t>
      </w:r>
      <w:r>
        <w:t xml:space="preserve">, however they require precise quantification of input nucleic acids and prepared sequencing libraries prior to sequencing to ensure robust, reproducible results. </w:t>
      </w:r>
    </w:p>
    <w:p w14:paraId="1FAB5BF7" w14:textId="0BF3C8C2" w:rsidR="00BE6988" w:rsidRDefault="00BE6988"/>
    <w:p w14:paraId="22696C88" w14:textId="1CE8FBF7" w:rsidR="00BE6988" w:rsidRDefault="00BE6988">
      <w:pPr>
        <w:rPr>
          <w:b/>
          <w:bCs/>
          <w:u w:val="single"/>
        </w:rPr>
      </w:pPr>
      <w:r w:rsidRPr="00BE6988">
        <w:rPr>
          <w:b/>
          <w:bCs/>
          <w:u w:val="single"/>
        </w:rPr>
        <w:t>Equipment purchased:</w:t>
      </w:r>
    </w:p>
    <w:p w14:paraId="6CE9E44A" w14:textId="7C57B103" w:rsidR="00463126" w:rsidRDefault="00D73C05">
      <w:r>
        <w:t>The equipment grant from the Pathological Society has allowed us to purchase a Qubit Flex Fluorometer (</w:t>
      </w:r>
      <w:r w:rsidR="00067B04">
        <w:t xml:space="preserve">total cost £5,215.15) which we received in the laboratory in May 2021. This </w:t>
      </w:r>
      <w:r w:rsidR="00345ED0">
        <w:t>equipment</w:t>
      </w:r>
      <w:r w:rsidR="00067B04">
        <w:t xml:space="preserve"> allows </w:t>
      </w:r>
      <w:r w:rsidR="00345ED0">
        <w:t xml:space="preserve">for highly accurate quantification of DNA, </w:t>
      </w:r>
      <w:proofErr w:type="gramStart"/>
      <w:r w:rsidR="00345ED0">
        <w:t>RNA</w:t>
      </w:r>
      <w:proofErr w:type="gramEnd"/>
      <w:r w:rsidR="00345ED0">
        <w:t xml:space="preserve"> and protein. Up to </w:t>
      </w:r>
      <w:r w:rsidR="00044DF4">
        <w:t>eight</w:t>
      </w:r>
      <w:r w:rsidR="00345ED0">
        <w:t xml:space="preserve"> samples can be processed simultaneously, which allows for </w:t>
      </w:r>
      <w:r w:rsidR="00044DF4">
        <w:t>high</w:t>
      </w:r>
      <w:r w:rsidR="00345ED0">
        <w:t xml:space="preserve"> throughput of samples. </w:t>
      </w:r>
      <w:r w:rsidR="00A61A0A">
        <w:t xml:space="preserve">The Qubit is very sensitive and allows for accurate </w:t>
      </w:r>
      <w:r w:rsidR="00463126">
        <w:t>quantification</w:t>
      </w:r>
      <w:r w:rsidR="00A61A0A">
        <w:t xml:space="preserve">, even when </w:t>
      </w:r>
      <w:r w:rsidR="00463126">
        <w:t xml:space="preserve">the sample </w:t>
      </w:r>
      <w:r w:rsidR="00611CFE">
        <w:t>concentration</w:t>
      </w:r>
      <w:r w:rsidR="00463126">
        <w:t xml:space="preserve"> is low. This is very important for certain techniques used in the laboratory, such as </w:t>
      </w:r>
      <w:proofErr w:type="spellStart"/>
      <w:r w:rsidR="00463126">
        <w:t>Ch</w:t>
      </w:r>
      <w:r w:rsidR="00611CFE">
        <w:t>IP</w:t>
      </w:r>
      <w:r w:rsidR="00463126">
        <w:t>-Seq</w:t>
      </w:r>
      <w:proofErr w:type="spellEnd"/>
      <w:r w:rsidR="00463126">
        <w:t xml:space="preserve">, where accurate quantification of low concentration samples is required. </w:t>
      </w:r>
    </w:p>
    <w:p w14:paraId="4FB1A517" w14:textId="77777777" w:rsidR="00463126" w:rsidRDefault="00463126"/>
    <w:p w14:paraId="3116FFC2" w14:textId="15DE3C5E" w:rsidR="00BE6988" w:rsidRDefault="00463126">
      <w:r>
        <w:t xml:space="preserve">The </w:t>
      </w:r>
      <w:r w:rsidR="00E55BBD">
        <w:t xml:space="preserve">Qubit has been used on a weekly basis by PhD students and </w:t>
      </w:r>
      <w:r w:rsidR="00B32A7C">
        <w:t xml:space="preserve">a </w:t>
      </w:r>
      <w:r w:rsidR="00E55BBD">
        <w:t xml:space="preserve">postdoctoral researcher in the laboratory to quantify DNA, </w:t>
      </w:r>
      <w:proofErr w:type="gramStart"/>
      <w:r w:rsidR="00E55BBD">
        <w:t>RNA</w:t>
      </w:r>
      <w:proofErr w:type="gramEnd"/>
      <w:r w:rsidR="00E55BBD">
        <w:t xml:space="preserve"> and protein. It is simple to calibrate and use and has provided accurate results. The Qubit </w:t>
      </w:r>
      <w:r w:rsidR="00611CFE">
        <w:t>will</w:t>
      </w:r>
      <w:r w:rsidR="00EB38B2">
        <w:t xml:space="preserve"> also </w:t>
      </w:r>
      <w:r w:rsidR="00611CFE">
        <w:t>be</w:t>
      </w:r>
      <w:r w:rsidR="00E55BBD">
        <w:t xml:space="preserve"> made available to other researchers across the School of Biosciences and is available to support another academic pathologist in training, who is likely to make use of this equipment during the final year of his PhD. </w:t>
      </w:r>
    </w:p>
    <w:p w14:paraId="0FB5B312" w14:textId="248BA121" w:rsidR="00866000" w:rsidRDefault="00866000"/>
    <w:p w14:paraId="1BB1466F" w14:textId="7AE7C2D3" w:rsidR="00866000" w:rsidRPr="00BE6988" w:rsidRDefault="00866000" w:rsidP="00075291">
      <w:pPr>
        <w:jc w:val="center"/>
      </w:pPr>
      <w:r>
        <w:rPr>
          <w:noProof/>
        </w:rPr>
        <w:lastRenderedPageBreak/>
        <w:drawing>
          <wp:inline distT="0" distB="0" distL="0" distR="0" wp14:anchorId="282A02D4" wp14:editId="771BE5A5">
            <wp:extent cx="3678722" cy="3536879"/>
            <wp:effectExtent l="0" t="5080" r="0" b="0"/>
            <wp:docPr id="1" name="Picture 1" descr="A picture containing text, microwave, indoor, ov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icrowave, indoor, oven&#10;&#10;Description automatically generated"/>
                    <pic:cNvPicPr/>
                  </pic:nvPicPr>
                  <pic:blipFill rotWithShape="1">
                    <a:blip r:embed="rId5">
                      <a:extLst>
                        <a:ext uri="{28A0092B-C50C-407E-A947-70E740481C1C}">
                          <a14:useLocalDpi xmlns:a14="http://schemas.microsoft.com/office/drawing/2010/main" val="0"/>
                        </a:ext>
                      </a:extLst>
                    </a:blip>
                    <a:srcRect l="25495" t="9680" r="10246" b="7942"/>
                    <a:stretch/>
                  </pic:blipFill>
                  <pic:spPr bwMode="auto">
                    <a:xfrm rot="5400000">
                      <a:off x="0" y="0"/>
                      <a:ext cx="3680564" cy="3538650"/>
                    </a:xfrm>
                    <a:prstGeom prst="rect">
                      <a:avLst/>
                    </a:prstGeom>
                    <a:ln>
                      <a:noFill/>
                    </a:ln>
                    <a:extLst>
                      <a:ext uri="{53640926-AAD7-44D8-BBD7-CCE9431645EC}">
                        <a14:shadowObscured xmlns:a14="http://schemas.microsoft.com/office/drawing/2010/main"/>
                      </a:ext>
                    </a:extLst>
                  </pic:spPr>
                </pic:pic>
              </a:graphicData>
            </a:graphic>
          </wp:inline>
        </w:drawing>
      </w:r>
    </w:p>
    <w:p w14:paraId="14C2480B" w14:textId="7C529759" w:rsidR="00BE6988" w:rsidRDefault="00BE6988"/>
    <w:p w14:paraId="07852ADF" w14:textId="5A5E84D3" w:rsidR="00BE6988" w:rsidRDefault="00BE6988">
      <w:pPr>
        <w:rPr>
          <w:b/>
          <w:bCs/>
          <w:u w:val="single"/>
        </w:rPr>
      </w:pPr>
      <w:r w:rsidRPr="00BE6988">
        <w:rPr>
          <w:b/>
          <w:bCs/>
          <w:u w:val="single"/>
        </w:rPr>
        <w:t>Results of representative research work</w:t>
      </w:r>
      <w:r>
        <w:rPr>
          <w:b/>
          <w:bCs/>
          <w:u w:val="single"/>
        </w:rPr>
        <w:t>:</w:t>
      </w:r>
    </w:p>
    <w:p w14:paraId="771A7A33" w14:textId="645AE0AE" w:rsidR="00BE6988" w:rsidRDefault="00EB38B2">
      <w:r>
        <w:t xml:space="preserve">The Qubit </w:t>
      </w:r>
      <w:r w:rsidR="00611CFE">
        <w:t>has</w:t>
      </w:r>
      <w:r w:rsidR="00203735">
        <w:t xml:space="preserve"> provide</w:t>
      </w:r>
      <w:r w:rsidR="00611CFE">
        <w:t>d</w:t>
      </w:r>
      <w:r w:rsidR="00203735">
        <w:t xml:space="preserve"> accurate quantification of nucleic acids, which has been essential in the development of sequencing libraries.</w:t>
      </w:r>
      <w:r w:rsidR="00B32A7C">
        <w:t xml:space="preserve"> For </w:t>
      </w:r>
      <w:r w:rsidR="00611CFE">
        <w:t>example,</w:t>
      </w:r>
      <w:r w:rsidR="00B32A7C">
        <w:t xml:space="preserve"> the Qubit has been used to quantify</w:t>
      </w:r>
      <w:r w:rsidR="00611CFE">
        <w:t xml:space="preserve"> input</w:t>
      </w:r>
      <w:r w:rsidR="00B32A7C">
        <w:t xml:space="preserve"> nucleic acids</w:t>
      </w:r>
      <w:r w:rsidR="00611CFE">
        <w:t xml:space="preserve"> and subsequent sequencing libraries</w:t>
      </w:r>
      <w:r w:rsidR="007D0355">
        <w:t xml:space="preserve"> for </w:t>
      </w:r>
      <w:proofErr w:type="spellStart"/>
      <w:r w:rsidR="007D0355">
        <w:t>ChIP</w:t>
      </w:r>
      <w:proofErr w:type="spellEnd"/>
      <w:r w:rsidR="007D0355">
        <w:t xml:space="preserve">-Seq. The Qubit has also been used to quantify nucleic acids prior to qPCR and preparation of sequencing libraires in a project investigating the role of a </w:t>
      </w:r>
      <w:r w:rsidR="003C1CE6">
        <w:t>novel protein in DNA repair pathways</w:t>
      </w:r>
      <w:r w:rsidR="007D0355">
        <w:t xml:space="preserve">. </w:t>
      </w:r>
      <w:r w:rsidR="00702F4B">
        <w:t>The Qubit is also able to accurately quantify protein and provides results comparable to the currently used Bradford assay</w:t>
      </w:r>
      <w:r w:rsidR="009064A9">
        <w:t xml:space="preserve"> (Figure 1).</w:t>
      </w:r>
    </w:p>
    <w:p w14:paraId="0F23452E" w14:textId="77777777" w:rsidR="007D0355" w:rsidRDefault="007D0355"/>
    <w:p w14:paraId="5A764FD7" w14:textId="77777777" w:rsidR="00866000" w:rsidRDefault="00866000" w:rsidP="00866000">
      <w:pPr>
        <w:keepNext/>
        <w:jc w:val="center"/>
      </w:pPr>
      <w:r w:rsidRPr="00866000">
        <w:rPr>
          <w:noProof/>
        </w:rPr>
        <w:drawing>
          <wp:inline distT="0" distB="0" distL="0" distR="0" wp14:anchorId="079DBB37" wp14:editId="4923D6A4">
            <wp:extent cx="5143500" cy="264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43500" cy="2641600"/>
                    </a:xfrm>
                    <a:prstGeom prst="rect">
                      <a:avLst/>
                    </a:prstGeom>
                  </pic:spPr>
                </pic:pic>
              </a:graphicData>
            </a:graphic>
          </wp:inline>
        </w:drawing>
      </w:r>
    </w:p>
    <w:p w14:paraId="321A66C7" w14:textId="77777777" w:rsidR="00866000" w:rsidRDefault="00866000" w:rsidP="00866000">
      <w:pPr>
        <w:pStyle w:val="Caption"/>
        <w:jc w:val="center"/>
      </w:pPr>
    </w:p>
    <w:p w14:paraId="0D720662" w14:textId="3AB44DD3" w:rsidR="00702F4B" w:rsidRPr="00BE6988" w:rsidRDefault="00866000" w:rsidP="00866000">
      <w:pPr>
        <w:pStyle w:val="Caption"/>
        <w:jc w:val="center"/>
      </w:pPr>
      <w:r>
        <w:t xml:space="preserve">Figure </w:t>
      </w:r>
      <w:r w:rsidR="00176225">
        <w:fldChar w:fldCharType="begin"/>
      </w:r>
      <w:r w:rsidR="00176225">
        <w:instrText xml:space="preserve"> SEQ Figure \* ARABIC </w:instrText>
      </w:r>
      <w:r w:rsidR="00176225">
        <w:fldChar w:fldCharType="separate"/>
      </w:r>
      <w:r>
        <w:rPr>
          <w:noProof/>
        </w:rPr>
        <w:t>1</w:t>
      </w:r>
      <w:r w:rsidR="00176225">
        <w:rPr>
          <w:noProof/>
        </w:rPr>
        <w:fldChar w:fldCharType="end"/>
      </w:r>
      <w:r>
        <w:t>: Graph showing protein concentrations quantified by Bradford assay and Qubit on 8 samples.</w:t>
      </w:r>
    </w:p>
    <w:p w14:paraId="023C3685" w14:textId="5B0442A3" w:rsidR="00BE6988" w:rsidRDefault="00BE6988"/>
    <w:p w14:paraId="4D7D5B81" w14:textId="4DCEF7C7" w:rsidR="00BE6988" w:rsidRDefault="00BE6988">
      <w:pPr>
        <w:rPr>
          <w:b/>
          <w:bCs/>
          <w:u w:val="single"/>
        </w:rPr>
      </w:pPr>
      <w:r w:rsidRPr="00BE6988">
        <w:rPr>
          <w:b/>
          <w:bCs/>
          <w:u w:val="single"/>
        </w:rPr>
        <w:t>Conclusions</w:t>
      </w:r>
      <w:r>
        <w:rPr>
          <w:b/>
          <w:bCs/>
          <w:u w:val="single"/>
        </w:rPr>
        <w:t>:</w:t>
      </w:r>
    </w:p>
    <w:p w14:paraId="4D052425" w14:textId="4864EB6E" w:rsidR="00BE6988" w:rsidRDefault="00BE6988">
      <w:r>
        <w:t>We are very grateful to the Pathological Society for th</w:t>
      </w:r>
      <w:r w:rsidR="00D73C05">
        <w:t xml:space="preserve">is grant which has allowed us to purchase a Qubit Flex Fluorometer for the laboratory. This equipment has been essential </w:t>
      </w:r>
      <w:r w:rsidR="0084549D">
        <w:t xml:space="preserve">for accurate quantification of nucleic </w:t>
      </w:r>
      <w:r w:rsidR="00A967B3">
        <w:t>acids</w:t>
      </w:r>
      <w:r w:rsidR="003C1CE6">
        <w:t xml:space="preserve"> and protein</w:t>
      </w:r>
      <w:r w:rsidR="00A967B3">
        <w:t>,</w:t>
      </w:r>
      <w:r w:rsidR="0084549D">
        <w:t xml:space="preserve"> and we anticipate data which has arisen from it</w:t>
      </w:r>
      <w:r w:rsidR="00611CFE">
        <w:t xml:space="preserve">s use </w:t>
      </w:r>
      <w:r w:rsidR="0084549D">
        <w:t xml:space="preserve">will be used in multiple publications in the future. </w:t>
      </w:r>
    </w:p>
    <w:p w14:paraId="350EE8B5" w14:textId="77777777" w:rsidR="0084549D" w:rsidRDefault="0084549D"/>
    <w:p w14:paraId="4B701BB1" w14:textId="2914D35D" w:rsidR="00BE6988" w:rsidRDefault="00BE6988">
      <w:pPr>
        <w:rPr>
          <w:b/>
          <w:bCs/>
          <w:u w:val="single"/>
        </w:rPr>
      </w:pPr>
      <w:r w:rsidRPr="00BE6988">
        <w:rPr>
          <w:b/>
          <w:bCs/>
          <w:u w:val="single"/>
        </w:rPr>
        <w:t>How closely have the original aims been met:</w:t>
      </w:r>
    </w:p>
    <w:p w14:paraId="1EFD5846" w14:textId="040D6D83" w:rsidR="00BE6988" w:rsidRPr="00BE6988" w:rsidRDefault="00BE6988">
      <w:r>
        <w:t xml:space="preserve">The original aims have been met in full. </w:t>
      </w:r>
    </w:p>
    <w:p w14:paraId="284BB093" w14:textId="7AC1B9C9" w:rsidR="00BE6988" w:rsidRDefault="00BE6988"/>
    <w:p w14:paraId="1911A134" w14:textId="1F269AB6" w:rsidR="00BE6988" w:rsidRDefault="00BE6988">
      <w:pPr>
        <w:rPr>
          <w:b/>
          <w:bCs/>
          <w:u w:val="single"/>
        </w:rPr>
      </w:pPr>
      <w:r w:rsidRPr="00BE6988">
        <w:rPr>
          <w:b/>
          <w:bCs/>
          <w:u w:val="single"/>
        </w:rPr>
        <w:t>Outputs:</w:t>
      </w:r>
    </w:p>
    <w:p w14:paraId="2709F0C4" w14:textId="759EBAB2" w:rsidR="00BE6988" w:rsidRPr="00BE6988" w:rsidRDefault="00BE6988">
      <w:r w:rsidRPr="00BE6988">
        <w:t>To follow</w:t>
      </w:r>
    </w:p>
    <w:p w14:paraId="2500304E" w14:textId="25405B47" w:rsidR="00BE6988" w:rsidRDefault="00BE6988"/>
    <w:p w14:paraId="30FA71F5" w14:textId="490ACD98" w:rsidR="00866000" w:rsidRDefault="00866000"/>
    <w:sectPr w:rsidR="00866000" w:rsidSect="00321755">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988"/>
    <w:rsid w:val="00044DF4"/>
    <w:rsid w:val="000517E3"/>
    <w:rsid w:val="00067B04"/>
    <w:rsid w:val="00075291"/>
    <w:rsid w:val="001038A8"/>
    <w:rsid w:val="001543DE"/>
    <w:rsid w:val="00176225"/>
    <w:rsid w:val="001D365B"/>
    <w:rsid w:val="00203735"/>
    <w:rsid w:val="00312CCC"/>
    <w:rsid w:val="00321755"/>
    <w:rsid w:val="00345ED0"/>
    <w:rsid w:val="003B7A50"/>
    <w:rsid w:val="003C1CE6"/>
    <w:rsid w:val="00463126"/>
    <w:rsid w:val="004D5297"/>
    <w:rsid w:val="005D5C96"/>
    <w:rsid w:val="00611CFE"/>
    <w:rsid w:val="00702F4B"/>
    <w:rsid w:val="007D0355"/>
    <w:rsid w:val="0084549D"/>
    <w:rsid w:val="00866000"/>
    <w:rsid w:val="008815EA"/>
    <w:rsid w:val="009064A9"/>
    <w:rsid w:val="00992643"/>
    <w:rsid w:val="00A10FA5"/>
    <w:rsid w:val="00A61A0A"/>
    <w:rsid w:val="00A967B3"/>
    <w:rsid w:val="00B32A7C"/>
    <w:rsid w:val="00BE6988"/>
    <w:rsid w:val="00C75B03"/>
    <w:rsid w:val="00D20867"/>
    <w:rsid w:val="00D26326"/>
    <w:rsid w:val="00D73C05"/>
    <w:rsid w:val="00E462FD"/>
    <w:rsid w:val="00E55BBD"/>
    <w:rsid w:val="00E56990"/>
    <w:rsid w:val="00EB38B2"/>
    <w:rsid w:val="00FC6EDD"/>
    <w:rsid w:val="00FD7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60B45"/>
  <w14:defaultImageDpi w14:val="32767"/>
  <w15:chartTrackingRefBased/>
  <w15:docId w15:val="{D3BDD1EA-0B5B-0142-9997-6FBEF912C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66000"/>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34716-DE5E-F74F-9AAE-8D596D314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551</Words>
  <Characters>3147</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Crane</dc:creator>
  <cp:keywords/>
  <dc:description/>
  <cp:lastModifiedBy>Julie Johnstone</cp:lastModifiedBy>
  <cp:revision>2</cp:revision>
  <dcterms:created xsi:type="dcterms:W3CDTF">2022-01-18T07:10:00Z</dcterms:created>
  <dcterms:modified xsi:type="dcterms:W3CDTF">2022-01-18T07:10:00Z</dcterms:modified>
</cp:coreProperties>
</file>